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58DA9" w14:textId="77777777" w:rsidR="00E11EBE" w:rsidRDefault="00E11EBE" w:rsidP="00E93DFD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5 </w:t>
      </w:r>
    </w:p>
    <w:p w14:paraId="6928511A" w14:textId="4F66C72C" w:rsidR="00E11EBE" w:rsidRPr="0044324B" w:rsidRDefault="00E11EBE" w:rsidP="00E93DFD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F13ACF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1</w:t>
      </w:r>
      <w:r w:rsidR="00E93DFD">
        <w:rPr>
          <w:rFonts w:ascii="Times New Roman" w:eastAsia="Times New Roman" w:hAnsi="Times New Roman" w:cs="Times New Roman"/>
          <w:bCs/>
          <w:lang w:eastAsia="pl-PL"/>
        </w:rPr>
        <w:t>45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</w:t>
      </w:r>
      <w:r w:rsidR="00E93DFD">
        <w:rPr>
          <w:rFonts w:ascii="Times New Roman" w:eastAsia="Times New Roman" w:hAnsi="Times New Roman" w:cs="Times New Roman"/>
          <w:bCs/>
          <w:lang w:eastAsia="pl-PL"/>
        </w:rPr>
        <w:t>10</w:t>
      </w:r>
      <w:r w:rsidRPr="00F13ACF">
        <w:rPr>
          <w:rFonts w:ascii="Times New Roman" w:eastAsia="Times New Roman" w:hAnsi="Times New Roman" w:cs="Times New Roman"/>
          <w:bCs/>
          <w:lang w:eastAsia="pl-PL"/>
        </w:rPr>
        <w:t>/2022</w:t>
      </w:r>
    </w:p>
    <w:p w14:paraId="4ABC41F0" w14:textId="77777777" w:rsidR="00E11EBE" w:rsidRPr="0047045D" w:rsidRDefault="00E11EBE" w:rsidP="00E93DFD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14:paraId="333A78D1" w14:textId="2977408B" w:rsidR="00E11EBE" w:rsidRDefault="00E11EBE" w:rsidP="00E93DFD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2</w:t>
      </w:r>
      <w:r w:rsidR="00E93DFD">
        <w:rPr>
          <w:rFonts w:ascii="Times New Roman" w:eastAsia="Times New Roman" w:hAnsi="Times New Roman" w:cs="Times New Roman"/>
          <w:szCs w:val="24"/>
          <w:lang w:eastAsia="pl-PL"/>
        </w:rPr>
        <w:t xml:space="preserve">1 października </w:t>
      </w:r>
      <w:r w:rsidRPr="0047045D">
        <w:rPr>
          <w:rFonts w:ascii="Times New Roman" w:eastAsia="Times New Roman" w:hAnsi="Times New Roman" w:cs="Times New Roman"/>
          <w:szCs w:val="24"/>
          <w:lang w:eastAsia="pl-PL"/>
        </w:rPr>
        <w:t>2022 r.</w:t>
      </w:r>
    </w:p>
    <w:p w14:paraId="6539C197" w14:textId="77777777" w:rsidR="00E11EBE" w:rsidRPr="0047045D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3C4AB9F" w14:textId="77777777" w:rsidR="00E11EBE" w:rsidRPr="00C23397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528C84F4" w14:textId="77777777" w:rsidR="00C23397" w:rsidRDefault="00E93DFD" w:rsidP="00860A5B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2AF5ED03" w14:textId="73D55350" w:rsidR="00E93DFD" w:rsidRPr="00860A5B" w:rsidRDefault="00E93DFD" w:rsidP="00860A5B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37925B97" w14:textId="4C1F5D4B" w:rsidR="00E93DFD" w:rsidRDefault="00E93DFD" w:rsidP="00E93DFD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 1273/30/2017 Krajowej Rady Biegłych Rewidentów z dnia 5 września 2017 r. w sprawie szczegółowego zakresu tematycznego egzaminów w</w:t>
      </w:r>
      <w:r w:rsidR="00860A5B"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 </w:t>
      </w: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postępowaniu kwalifikacyjnym na biegłych rewidentów </w:t>
      </w:r>
      <w:r w:rsidRPr="00C45CA8">
        <w:rPr>
          <w:rFonts w:ascii="Times New Roman" w:hAnsi="Times New Roman" w:cs="Times New Roman"/>
          <w:bCs/>
          <w:i/>
          <w:szCs w:val="24"/>
        </w:rPr>
        <w:t>zmienionej uchwałą Nr 2336/42/2022 Krajowej Rady Biegłych Rewidentów z dnia  30 sierpnia 2022 r.</w:t>
      </w:r>
      <w:r>
        <w:rPr>
          <w:rFonts w:ascii="Times New Roman" w:hAnsi="Times New Roman" w:cs="Times New Roman"/>
          <w:bCs/>
          <w:szCs w:val="24"/>
        </w:rPr>
        <w:t xml:space="preserve"> w</w:t>
      </w:r>
      <w:r w:rsidR="00860A5B">
        <w:rPr>
          <w:rFonts w:ascii="Times New Roman" w:hAnsi="Times New Roman" w:cs="Times New Roman"/>
          <w:bCs/>
          <w:szCs w:val="24"/>
        </w:rPr>
        <w:t> </w:t>
      </w:r>
      <w:r>
        <w:rPr>
          <w:rFonts w:ascii="Times New Roman" w:hAnsi="Times New Roman" w:cs="Times New Roman"/>
          <w:bCs/>
          <w:szCs w:val="24"/>
        </w:rPr>
        <w:t>przedmiocie zmiany uchwały w sprawie szczegółowego zakresu tematycznego egzaminów w postępowaniu kwalifikacyjnym na biegłych rewidentów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)  </w:t>
      </w:r>
    </w:p>
    <w:p w14:paraId="1F3C8D2C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7100A1FB" w14:textId="77777777" w:rsidR="00E11EBE" w:rsidRPr="00860A5B" w:rsidRDefault="00F87687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8768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860A5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Teoria i zasady rachunkowości</w:t>
      </w:r>
    </w:p>
    <w:p w14:paraId="40530196" w14:textId="77777777"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11EBE" w:rsidRPr="0047045D" w14:paraId="67BD949F" w14:textId="77777777" w:rsidTr="00885A9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4B70A471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B6171CC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</w:t>
            </w:r>
            <w:r w:rsidR="0033746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uczelnianego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2457646C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47B43762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0C3E2F51" w14:textId="77777777" w:rsidTr="00885A9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6EFB98C9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5214EF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9DFC5AE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8AF7D87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  <w:r w:rsidR="0033746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4F6F6B4D" w14:textId="77777777" w:rsidR="000E15FA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07438D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9013DF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05B5A870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250B8EB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76F6A3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849B49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33746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5EA15A98" w14:textId="77777777" w:rsidR="000E15FA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F1D6856" w14:textId="77777777" w:rsidR="00E11EBE" w:rsidRPr="0047045D" w:rsidRDefault="00E11EBE" w:rsidP="009013DF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9013DF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13DF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A2DE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shd w:val="clear" w:color="auto" w:fill="D4A7B0"/>
          </w:tcPr>
          <w:p w14:paraId="56389364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37B4FC0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CAF4C38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33746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uczelnianego</w:t>
            </w:r>
          </w:p>
          <w:p w14:paraId="2C0BE786" w14:textId="77777777" w:rsidR="000E15FA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FBDB7B9" w14:textId="77777777" w:rsidR="00E11EBE" w:rsidRPr="0047045D" w:rsidRDefault="00E11EBE" w:rsidP="00AA2DE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9013DF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9013DF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AA2DE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E11EBE" w:rsidRPr="0047045D" w14:paraId="6EA3D092" w14:textId="77777777" w:rsidTr="00885A9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8A9FA9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3C0017C0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6A9BFBD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7D1A225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1D9D2E81" w14:textId="77777777" w:rsidTr="00885A9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1D856C26" w14:textId="77777777" w:rsidR="003F665B" w:rsidRPr="00435D24" w:rsidRDefault="003F665B" w:rsidP="003F665B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1.1. Przedmiot, zakres i zasady rachunkowości.</w:t>
            </w:r>
          </w:p>
          <w:p w14:paraId="2292B211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.1.1. Źródła regulacji prawnych kształtujących prawo bilansowe w Polsce.</w:t>
            </w:r>
          </w:p>
          <w:p w14:paraId="70C5FBDB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1.1.2. Rachunkowość, jako element systemu informacyjnego jednostki.</w:t>
            </w:r>
          </w:p>
          <w:p w14:paraId="765BFDE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1.1.3. Podstawowe pojęcia i definicje oraz funkcje, zadania i części składowe rachunkowości.</w:t>
            </w:r>
          </w:p>
          <w:p w14:paraId="4228CF80" w14:textId="77777777" w:rsidR="003F665B" w:rsidRPr="00435D24" w:rsidRDefault="003F665B" w:rsidP="003F665B">
            <w:pPr>
              <w:rPr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1.1.4. Istota i znaczenie założeń koncepcyjnych i cech jakościowych sprawozdań finansowych.</w:t>
            </w:r>
          </w:p>
          <w:p w14:paraId="32AD451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1.1.5. Harmonizacja rachunkowości.</w:t>
            </w:r>
          </w:p>
          <w:p w14:paraId="3C3FF977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D5224F7" w14:textId="14C18382" w:rsidR="003F665B" w:rsidRDefault="003F665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1.2. Bilans, rachunek zysków i strat oraz rachunek przepływów pieniężnych wg ustawy o rachunkowości.</w:t>
            </w:r>
          </w:p>
          <w:p w14:paraId="5EDED00A" w14:textId="3334DA09" w:rsidR="00F8338B" w:rsidRDefault="00F8338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8338B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1.2.1. Bilans</w:t>
            </w:r>
          </w:p>
          <w:p w14:paraId="0D9D5EF8" w14:textId="14756CC3" w:rsidR="00F8338B" w:rsidRDefault="00F8338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1.2.2. Rachunek zysków i strat</w:t>
            </w:r>
          </w:p>
          <w:p w14:paraId="77DA235E" w14:textId="2ED82BD3" w:rsidR="00F8338B" w:rsidRPr="00F8338B" w:rsidRDefault="00F8338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1.2.3. Rachunek przepływów pieniężnych</w:t>
            </w:r>
          </w:p>
          <w:p w14:paraId="536116A8" w14:textId="77777777" w:rsidR="003F665B" w:rsidRPr="00435D24" w:rsidRDefault="003F665B" w:rsidP="003F665B">
            <w:pPr>
              <w:tabs>
                <w:tab w:val="left" w:pos="4631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AF1FD8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1.3. Zdarzenia gospodarcze (w tym operacje gospodarcze), zasady ich dokumentowania oraz ewidencji.</w:t>
            </w:r>
          </w:p>
          <w:p w14:paraId="2F658221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1.3.1. Rodzaje zdarzeń gospodarczych i ich wpływ na bilans.</w:t>
            </w:r>
          </w:p>
          <w:p w14:paraId="643DEB9A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1.3.2. Dokumentowanie zdarzeń gospodarczych; treść dowodów, korekta błędnie wystawionych dowodów księgowych</w:t>
            </w: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8454F4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1.3.3. Kontrola i kwalifikowanie dowodów do ujęcia w księgach rachunkowych.</w:t>
            </w:r>
          </w:p>
          <w:p w14:paraId="0DBBDE9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1.3.4. Zapisy księgowe, ich treść i struktura. </w:t>
            </w:r>
          </w:p>
          <w:p w14:paraId="7B5751C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1.3.5. Konto, jako podstawowe urządzenie służące do ewidencji operacji gospodarczych.</w:t>
            </w:r>
          </w:p>
          <w:p w14:paraId="5FE8E9A0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1.3.6. Zasady ewidencji typowych operacji gospodarczych (bilansowych i wynikowych).</w:t>
            </w:r>
          </w:p>
          <w:p w14:paraId="05579118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B6603C3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1.4. Prowadzenie ksiąg rachunkowych z zastosowaniem technologii informacyjnych i systemów komputerowych.</w:t>
            </w:r>
          </w:p>
          <w:p w14:paraId="63AB129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1.4.1. Zakres podmiotowy obowiązku prowadzenia ksiąg rachunkowych.</w:t>
            </w:r>
          </w:p>
          <w:p w14:paraId="34F571B7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1.4.2. Obligatoryjne elementy ksiąg rachunkowych prowadzonych z zastosowaniem technologii informacyjnych i systemów komputerowych.</w:t>
            </w:r>
          </w:p>
          <w:p w14:paraId="4718562B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1.4.3. Kryteria oceny systemów informatycznych rachunkowości.</w:t>
            </w:r>
          </w:p>
          <w:p w14:paraId="0BAE7D8D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.4.4. Kryteria uznawania ksiąg rachunkowych za prowadzone rzetelnie, bezbłędnie,</w:t>
            </w:r>
          </w:p>
          <w:p w14:paraId="40133A1A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sprawdzalnie i bieżąco.</w:t>
            </w:r>
          </w:p>
          <w:p w14:paraId="3CA8D3E8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1.4.5. Miejsce prowadzenia i zasady przechowywania ksiąg rachunkowych.</w:t>
            </w:r>
          </w:p>
          <w:p w14:paraId="33D64AAB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1.4.6. Odpowiedzialność za prowadzenie ksiąg rachunkowych.</w:t>
            </w:r>
          </w:p>
          <w:p w14:paraId="3EFB3E5D" w14:textId="77777777" w:rsidR="003F665B" w:rsidRPr="00435D24" w:rsidRDefault="003F665B" w:rsidP="003F665B">
            <w:pPr>
              <w:rPr>
                <w:sz w:val="20"/>
                <w:szCs w:val="20"/>
              </w:rPr>
            </w:pPr>
          </w:p>
          <w:p w14:paraId="4794511F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1.5. Inwentaryzacja.</w:t>
            </w:r>
          </w:p>
          <w:p w14:paraId="1FF8FC36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1.5.1. Zasady, metody, techniki i terminy przeprowadzania inwentaryzacji aktywów i pasywów.</w:t>
            </w:r>
          </w:p>
          <w:p w14:paraId="2DF07750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1.5.2. Ustalanie oraz rozliczanie różnic inwentaryzacyjnych i ich ujęcie w księgach rachunkowych.</w:t>
            </w:r>
          </w:p>
          <w:p w14:paraId="7D1E0DC7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50383B5" w14:textId="77777777" w:rsidR="003F665B" w:rsidRPr="00435D24" w:rsidRDefault="003F665B" w:rsidP="003F66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/>
                <w:sz w:val="20"/>
                <w:szCs w:val="20"/>
              </w:rPr>
              <w:t>1.6. Elementy organizacji rachunkowości (dokumentacja i stosowanie).</w:t>
            </w:r>
          </w:p>
          <w:p w14:paraId="72E0665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.6.1. Wymogi ustawowe odnośnie dokumentacji przyjętych przez jednostkę zasad (polityki) rachunkowości.</w:t>
            </w:r>
          </w:p>
          <w:p w14:paraId="25C2B1D5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1.6.2. Dokumentacja zasad emisji, obiegu i kontroli dowodów księgowych.</w:t>
            </w:r>
          </w:p>
          <w:p w14:paraId="392D0209" w14:textId="77777777" w:rsidR="003F665B" w:rsidRPr="00435D24" w:rsidRDefault="003F665B" w:rsidP="003F665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bCs/>
                <w:sz w:val="20"/>
                <w:szCs w:val="20"/>
              </w:rPr>
              <w:t>1.6.3. Dokumentacja zasad, terminów i metod przeprowadzania inwentaryzacji.</w:t>
            </w:r>
          </w:p>
          <w:p w14:paraId="0EB3DBF4" w14:textId="77777777" w:rsidR="003F665B" w:rsidRPr="00435D24" w:rsidRDefault="003F665B" w:rsidP="003F66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D24">
              <w:rPr>
                <w:rFonts w:ascii="Times New Roman" w:hAnsi="Times New Roman" w:cs="Times New Roman"/>
                <w:sz w:val="20"/>
                <w:szCs w:val="20"/>
              </w:rPr>
              <w:t>1.6.4. Dokumentacja organizacji i funkcjonowania kontroli wewnętrznej wspierającej system rachunkowości jednostki.</w:t>
            </w:r>
          </w:p>
          <w:p w14:paraId="2509DA76" w14:textId="77777777" w:rsidR="00E11EBE" w:rsidRDefault="00E11EBE" w:rsidP="008A2B6A"/>
        </w:tc>
        <w:tc>
          <w:tcPr>
            <w:tcW w:w="3736" w:type="dxa"/>
          </w:tcPr>
          <w:p w14:paraId="060EAAE6" w14:textId="77777777" w:rsidR="00E11EBE" w:rsidRDefault="00E11EBE" w:rsidP="008A2B6A"/>
        </w:tc>
        <w:tc>
          <w:tcPr>
            <w:tcW w:w="3686" w:type="dxa"/>
          </w:tcPr>
          <w:p w14:paraId="7BBEFEB6" w14:textId="77777777" w:rsidR="00E11EBE" w:rsidRDefault="00E11EBE" w:rsidP="008A2B6A"/>
        </w:tc>
        <w:tc>
          <w:tcPr>
            <w:tcW w:w="3685" w:type="dxa"/>
          </w:tcPr>
          <w:p w14:paraId="693E7F0E" w14:textId="77777777" w:rsidR="00E11EBE" w:rsidRDefault="00E11EBE" w:rsidP="008A2B6A"/>
        </w:tc>
      </w:tr>
    </w:tbl>
    <w:p w14:paraId="320DCC5A" w14:textId="77777777" w:rsidR="00E11EBE" w:rsidRDefault="00E11EBE" w:rsidP="00E11EBE"/>
    <w:p w14:paraId="56656918" w14:textId="77777777" w:rsidR="00E11EBE" w:rsidRDefault="00E11EBE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B7D93BD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B998137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AFF06B9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4B1EF34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9326B71" w14:textId="77777777" w:rsidR="003F665B" w:rsidRDefault="003F665B" w:rsidP="00E11EBE">
      <w:pPr>
        <w:spacing w:after="0" w:line="240" w:lineRule="auto"/>
        <w:ind w:firstLine="11482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E50A7D0" w14:textId="77777777" w:rsidR="00885A95" w:rsidRDefault="00885A95">
      <w:pPr>
        <w:rPr>
          <w:rFonts w:ascii="Times New Roman" w:eastAsia="Times New Roman" w:hAnsi="Times New Roman" w:cs="Times New Roman"/>
          <w:szCs w:val="24"/>
          <w:lang w:eastAsia="pl-PL"/>
        </w:rPr>
      </w:pPr>
    </w:p>
    <w:sectPr w:rsidR="00885A95" w:rsidSect="00860A5B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293C9E" w14:textId="77777777" w:rsidR="00AD4907" w:rsidRDefault="00AD4907" w:rsidP="00E11EBE">
      <w:pPr>
        <w:spacing w:after="0" w:line="240" w:lineRule="auto"/>
      </w:pPr>
      <w:r>
        <w:separator/>
      </w:r>
    </w:p>
  </w:endnote>
  <w:endnote w:type="continuationSeparator" w:id="0">
    <w:p w14:paraId="697BFA93" w14:textId="77777777" w:rsidR="00AD4907" w:rsidRDefault="00AD4907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6BFF6B" w14:textId="77777777" w:rsidR="00AD4907" w:rsidRDefault="00AD4907" w:rsidP="00E11EBE">
      <w:pPr>
        <w:spacing w:after="0" w:line="240" w:lineRule="auto"/>
      </w:pPr>
      <w:r>
        <w:separator/>
      </w:r>
    </w:p>
  </w:footnote>
  <w:footnote w:type="continuationSeparator" w:id="0">
    <w:p w14:paraId="3D2BC72A" w14:textId="77777777" w:rsidR="00AD4907" w:rsidRDefault="00AD4907" w:rsidP="00E11EBE">
      <w:pPr>
        <w:spacing w:after="0" w:line="240" w:lineRule="auto"/>
      </w:pPr>
      <w:r>
        <w:continuationSeparator/>
      </w:r>
    </w:p>
  </w:footnote>
  <w:footnote w:id="1">
    <w:p w14:paraId="2621455E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656EE0B1" w14:textId="77777777" w:rsidR="00E11EBE" w:rsidRDefault="00E11EBE" w:rsidP="00E11EBE">
      <w:pPr>
        <w:pStyle w:val="Tekstprzypisudolnego"/>
      </w:pPr>
    </w:p>
  </w:footnote>
  <w:footnote w:id="2">
    <w:p w14:paraId="69AED352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90042"/>
    <w:rsid w:val="00091375"/>
    <w:rsid w:val="000E15FA"/>
    <w:rsid w:val="001F3FBA"/>
    <w:rsid w:val="002D42E0"/>
    <w:rsid w:val="0033746E"/>
    <w:rsid w:val="00370388"/>
    <w:rsid w:val="003F665B"/>
    <w:rsid w:val="00417DB2"/>
    <w:rsid w:val="00501CD3"/>
    <w:rsid w:val="00537CE8"/>
    <w:rsid w:val="00542121"/>
    <w:rsid w:val="006C5079"/>
    <w:rsid w:val="007576FF"/>
    <w:rsid w:val="00772E08"/>
    <w:rsid w:val="00852EA2"/>
    <w:rsid w:val="00860A5B"/>
    <w:rsid w:val="00885A95"/>
    <w:rsid w:val="008F55C5"/>
    <w:rsid w:val="009013DF"/>
    <w:rsid w:val="0094640C"/>
    <w:rsid w:val="00AA2DE4"/>
    <w:rsid w:val="00AB2F8C"/>
    <w:rsid w:val="00AD4907"/>
    <w:rsid w:val="00AE360F"/>
    <w:rsid w:val="00B155F6"/>
    <w:rsid w:val="00C23397"/>
    <w:rsid w:val="00C45CA8"/>
    <w:rsid w:val="00E02DA1"/>
    <w:rsid w:val="00E11EBE"/>
    <w:rsid w:val="00E93DFD"/>
    <w:rsid w:val="00EA2990"/>
    <w:rsid w:val="00F8338B"/>
    <w:rsid w:val="00F8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F5049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85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5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535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5</cp:revision>
  <cp:lastPrinted>2022-08-04T12:21:00Z</cp:lastPrinted>
  <dcterms:created xsi:type="dcterms:W3CDTF">2022-10-21T12:44:00Z</dcterms:created>
  <dcterms:modified xsi:type="dcterms:W3CDTF">2022-10-21T13:09:00Z</dcterms:modified>
</cp:coreProperties>
</file>